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60" w:rsidRPr="004D3760" w:rsidRDefault="004D3760" w:rsidP="004D3760">
      <w:pPr>
        <w:shd w:val="clear" w:color="auto" w:fill="BCDDF1"/>
        <w:spacing w:before="180" w:after="180" w:line="240" w:lineRule="auto"/>
        <w:jc w:val="center"/>
        <w:rPr>
          <w:rFonts w:ascii="Arial" w:eastAsia="Times New Roman" w:hAnsi="Arial" w:cs="Arial"/>
          <w:color w:val="0D2430"/>
          <w:sz w:val="24"/>
          <w:szCs w:val="24"/>
          <w:lang w:eastAsia="ru-RU"/>
        </w:rPr>
      </w:pPr>
      <w:bookmarkStart w:id="0" w:name="_GoBack"/>
      <w:bookmarkEnd w:id="0"/>
      <w:r w:rsidRPr="004D3760">
        <w:rPr>
          <w:rFonts w:ascii="Arial" w:eastAsia="Times New Roman" w:hAnsi="Arial" w:cs="Arial"/>
          <w:b/>
          <w:bCs/>
          <w:color w:val="0D2430"/>
          <w:sz w:val="28"/>
          <w:szCs w:val="28"/>
          <w:lang w:eastAsia="ru-RU"/>
        </w:rPr>
        <w:t>Профессиональные стандарты в сфере образования</w:t>
      </w:r>
    </w:p>
    <w:tbl>
      <w:tblPr>
        <w:tblW w:w="0" w:type="auto"/>
        <w:tblInd w:w="15" w:type="dxa"/>
        <w:shd w:val="clear" w:color="auto" w:fill="BCDD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977"/>
        <w:gridCol w:w="5339"/>
      </w:tblGrid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hyperlink r:id="rId4" w:history="1">
              <w:r w:rsidRPr="004D3760">
                <w:rPr>
                  <w:rFonts w:ascii="Arial" w:eastAsia="Times New Roman" w:hAnsi="Arial" w:cs="Arial"/>
                  <w:b/>
                  <w:bCs/>
                  <w:color w:val="113040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b/>
                <w:bCs/>
                <w:color w:val="0D2430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b/>
                <w:bCs/>
                <w:color w:val="0D243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18.10.2013 № 544н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24.07.2015 № 514н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05.05.2018 № 298н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01.004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08.09.2015 № 608н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01.005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10.01.2017 № 10н</w:t>
            </w:r>
          </w:p>
        </w:tc>
      </w:tr>
      <w:tr w:rsidR="004D3760" w:rsidRPr="004D3760" w:rsidTr="004D3760">
        <w:tc>
          <w:tcPr>
            <w:tcW w:w="12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01.007</w:t>
            </w:r>
          </w:p>
        </w:tc>
        <w:tc>
          <w:tcPr>
            <w:tcW w:w="8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5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CDD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60" w:rsidRPr="004D3760" w:rsidRDefault="004D3760" w:rsidP="004D3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</w:pPr>
            <w:r w:rsidRPr="004D3760">
              <w:rPr>
                <w:rFonts w:ascii="Arial" w:eastAsia="Times New Roman" w:hAnsi="Arial" w:cs="Arial"/>
                <w:color w:val="0D2430"/>
                <w:sz w:val="24"/>
                <w:szCs w:val="24"/>
                <w:lang w:eastAsia="ru-RU"/>
              </w:rPr>
              <w:t>Приказ Минтруда России от 25.12.2018 № 840н</w:t>
            </w:r>
          </w:p>
        </w:tc>
      </w:tr>
    </w:tbl>
    <w:p w:rsidR="004D3760" w:rsidRPr="004D3760" w:rsidRDefault="004D3760" w:rsidP="004D3760">
      <w:pPr>
        <w:shd w:val="clear" w:color="auto" w:fill="BCDDF1"/>
        <w:spacing w:before="180" w:after="180" w:line="240" w:lineRule="auto"/>
        <w:jc w:val="both"/>
        <w:rPr>
          <w:rFonts w:ascii="Arial" w:eastAsia="Times New Roman" w:hAnsi="Arial" w:cs="Arial"/>
          <w:color w:val="0D2430"/>
          <w:sz w:val="24"/>
          <w:szCs w:val="24"/>
          <w:lang w:eastAsia="ru-RU"/>
        </w:rPr>
      </w:pPr>
      <w:r w:rsidRPr="004D3760">
        <w:rPr>
          <w:rFonts w:ascii="Arial" w:eastAsia="Times New Roman" w:hAnsi="Arial" w:cs="Arial"/>
          <w:color w:val="0D2430"/>
          <w:sz w:val="28"/>
          <w:szCs w:val="28"/>
          <w:lang w:eastAsia="ru-RU"/>
        </w:rPr>
        <w:t>С 01 июля 2016 года вступило в силу Постановление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 В соответствии с вышеназванным постановлением профессиональные стандарты применяются поэтапно на основе утвержденных организациями планов по организации применения профессиональных стандартов. Постановлением установлен ряд требований к содержанию планов. Реализацию мероприятий планов необходимо завершить не позднее 1 января 2020 г.</w:t>
      </w:r>
    </w:p>
    <w:p w:rsidR="00F41C36" w:rsidRDefault="00F41C36"/>
    <w:sectPr w:rsidR="00F41C36" w:rsidSect="004D376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0"/>
    <w:rsid w:val="004D3760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EED9-C290-45BB-A23C-7EF1437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71C75A4558C52621403DF8768AC4DA8076354C1244195E123E252C3658B8A6756427F6E9A0C631y6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Вовочка</dc:creator>
  <cp:keywords/>
  <dc:description/>
  <cp:lastModifiedBy>Вовочка</cp:lastModifiedBy>
  <cp:revision>1</cp:revision>
  <dcterms:created xsi:type="dcterms:W3CDTF">2019-11-23T09:38:00Z</dcterms:created>
  <dcterms:modified xsi:type="dcterms:W3CDTF">2019-11-23T09:40:00Z</dcterms:modified>
</cp:coreProperties>
</file>